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F3" w:rsidRDefault="008E7BF3" w:rsidP="008E7BF3">
      <w:pPr>
        <w:pStyle w:val="Title"/>
        <w:jc w:val="left"/>
        <w:rPr>
          <w:rFonts w:ascii="Times New Roman" w:hAnsi="Times New Roman"/>
          <w:sz w:val="28"/>
          <w:szCs w:val="28"/>
        </w:rPr>
      </w:pPr>
      <w:bookmarkStart w:id="0" w:name="_GoBack"/>
      <w:bookmarkEnd w:id="0"/>
    </w:p>
    <w:p w:rsidR="004E15C8" w:rsidRDefault="008E7BF3" w:rsidP="00F657FC">
      <w:pPr>
        <w:pStyle w:val="Heading1"/>
        <w:rPr>
          <w:rFonts w:ascii="Times New Roman" w:hAnsi="Times New Roman" w:cs="Times New Roman"/>
          <w:color w:val="auto"/>
        </w:rPr>
      </w:pPr>
      <w:r>
        <w:rPr>
          <w:noProof/>
        </w:rPr>
        <w:drawing>
          <wp:inline distT="0" distB="0" distL="0" distR="0" wp14:anchorId="71458E30" wp14:editId="146CC312">
            <wp:extent cx="1022483" cy="957072"/>
            <wp:effectExtent l="0" t="0" r="635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088" cy="966062"/>
                    </a:xfrm>
                    <a:prstGeom prst="rect">
                      <a:avLst/>
                    </a:prstGeom>
                    <a:noFill/>
                    <a:ln>
                      <a:noFill/>
                    </a:ln>
                  </pic:spPr>
                </pic:pic>
              </a:graphicData>
            </a:graphic>
          </wp:inline>
        </w:drawing>
      </w:r>
      <w:r w:rsidRPr="008E7BF3">
        <w:rPr>
          <w:color w:val="auto"/>
        </w:rPr>
        <w:t xml:space="preserve"> </w:t>
      </w:r>
      <w:r>
        <w:rPr>
          <w:color w:val="auto"/>
        </w:rPr>
        <w:tab/>
      </w:r>
      <w:r>
        <w:rPr>
          <w:color w:val="auto"/>
        </w:rPr>
        <w:tab/>
        <w:t xml:space="preserve">  </w:t>
      </w:r>
      <w:r w:rsidR="005913B7">
        <w:rPr>
          <w:color w:val="auto"/>
        </w:rPr>
        <w:t xml:space="preserve">              </w:t>
      </w:r>
      <w:r>
        <w:rPr>
          <w:color w:val="auto"/>
        </w:rPr>
        <w:t xml:space="preserve"> </w:t>
      </w:r>
      <w:r w:rsidR="00F657FC">
        <w:rPr>
          <w:color w:val="auto"/>
        </w:rPr>
        <w:t xml:space="preserve"> </w:t>
      </w:r>
      <w:r w:rsidR="004E15C8" w:rsidRPr="008E7BF3">
        <w:rPr>
          <w:rFonts w:ascii="Times New Roman" w:hAnsi="Times New Roman" w:cs="Times New Roman"/>
          <w:color w:val="auto"/>
        </w:rPr>
        <w:t>STATE OF CONNECTICUT</w:t>
      </w:r>
      <w:r w:rsidR="006611A3">
        <w:rPr>
          <w:rFonts w:ascii="Times New Roman" w:hAnsi="Times New Roman" w:cs="Times New Roman"/>
          <w:color w:val="auto"/>
        </w:rPr>
        <w:t xml:space="preserve"> </w:t>
      </w:r>
    </w:p>
    <w:p w:rsidR="006611A3" w:rsidRPr="006611A3" w:rsidRDefault="006611A3" w:rsidP="006611A3">
      <w:pPr>
        <w:jc w:val="center"/>
        <w:rPr>
          <w:rFonts w:ascii="Times New Roman" w:hAnsi="Times New Roman" w:cs="Times New Roman"/>
          <w:b/>
          <w:sz w:val="28"/>
          <w:szCs w:val="28"/>
        </w:rPr>
      </w:pPr>
      <w:r>
        <w:rPr>
          <w:rFonts w:ascii="Times New Roman" w:hAnsi="Times New Roman" w:cs="Times New Roman"/>
          <w:b/>
          <w:sz w:val="28"/>
          <w:szCs w:val="28"/>
        </w:rPr>
        <w:t xml:space="preserve">          OFFICE OF CONSUMER COUNSEL</w:t>
      </w:r>
    </w:p>
    <w:p w:rsidR="004E15C8" w:rsidRPr="00677376" w:rsidRDefault="00780475" w:rsidP="007E0B02">
      <w:pPr>
        <w:jc w:val="center"/>
        <w:rPr>
          <w:rFonts w:ascii="Times New Roman" w:hAnsi="Times New Roman" w:cs="Times New Roman"/>
          <w:sz w:val="40"/>
          <w:szCs w:val="40"/>
        </w:rPr>
      </w:pPr>
      <w:r>
        <w:rPr>
          <w:rFonts w:ascii="Times New Roman" w:hAnsi="Times New Roman" w:cs="Times New Roman"/>
          <w:sz w:val="40"/>
          <w:szCs w:val="40"/>
        </w:rPr>
        <w:t xml:space="preserve">        </w:t>
      </w:r>
      <w:r w:rsidR="004E15C8" w:rsidRPr="00677376">
        <w:rPr>
          <w:rFonts w:ascii="Times New Roman" w:hAnsi="Times New Roman" w:cs="Times New Roman"/>
          <w:sz w:val="40"/>
          <w:szCs w:val="40"/>
        </w:rPr>
        <w:t xml:space="preserve">NEWS </w:t>
      </w:r>
      <w:r w:rsidR="00952034" w:rsidRPr="00677376">
        <w:rPr>
          <w:rFonts w:ascii="Times New Roman" w:hAnsi="Times New Roman" w:cs="Times New Roman"/>
          <w:sz w:val="40"/>
          <w:szCs w:val="40"/>
        </w:rPr>
        <w:t>RELEASE</w:t>
      </w:r>
    </w:p>
    <w:p w:rsidR="004E15C8" w:rsidRPr="008E7BF3" w:rsidRDefault="004E15C8" w:rsidP="00F867BA">
      <w:pPr>
        <w:spacing w:line="203" w:lineRule="auto"/>
        <w:jc w:val="center"/>
        <w:rPr>
          <w:rFonts w:ascii="Times New Roman" w:hAnsi="Times New Roman" w:cs="Times New Roman"/>
          <w:sz w:val="28"/>
          <w:szCs w:val="28"/>
        </w:rPr>
      </w:pPr>
    </w:p>
    <w:p w:rsidR="008170EB" w:rsidRPr="008170EB" w:rsidRDefault="00780475" w:rsidP="008170EB">
      <w:pPr>
        <w:pStyle w:val="Heading6"/>
        <w:jc w:val="center"/>
        <w:rPr>
          <w:rFonts w:ascii="Times New Roman" w:hAnsi="Times New Roman"/>
          <w:b/>
          <w:sz w:val="28"/>
          <w:szCs w:val="28"/>
        </w:rPr>
      </w:pPr>
      <w:r>
        <w:rPr>
          <w:rFonts w:ascii="Times New Roman" w:hAnsi="Times New Roman"/>
          <w:sz w:val="28"/>
          <w:szCs w:val="28"/>
        </w:rPr>
        <w:t xml:space="preserve">               </w:t>
      </w:r>
      <w:r w:rsidR="006611A3" w:rsidRPr="006611A3">
        <w:rPr>
          <w:rFonts w:ascii="Times New Roman" w:hAnsi="Times New Roman"/>
          <w:b/>
          <w:sz w:val="28"/>
          <w:szCs w:val="28"/>
        </w:rPr>
        <w:t>Acting Consumer Counsel Richard E. Sobolewski</w:t>
      </w:r>
    </w:p>
    <w:p w:rsidR="006611A3" w:rsidRPr="006611A3" w:rsidRDefault="006611A3" w:rsidP="006611A3"/>
    <w:p w:rsidR="004E15C8" w:rsidRPr="00F657FC" w:rsidRDefault="004E15C8" w:rsidP="00F657FC">
      <w:pPr>
        <w:pStyle w:val="Heading6"/>
        <w:rPr>
          <w:rFonts w:ascii="Times New Roman" w:hAnsi="Times New Roman"/>
          <w:sz w:val="28"/>
        </w:rPr>
      </w:pPr>
      <w:r w:rsidRPr="009753FE">
        <w:rPr>
          <w:rFonts w:ascii="Times New Roman" w:hAnsi="Times New Roman"/>
          <w:b/>
          <w:sz w:val="24"/>
          <w:szCs w:val="24"/>
          <w:u w:val="single"/>
        </w:rPr>
        <w:t>FOR IMMEDIATE RELEASE</w:t>
      </w:r>
      <w:r w:rsidRPr="009753FE">
        <w:rPr>
          <w:rFonts w:ascii="Times New Roman" w:hAnsi="Times New Roman"/>
          <w:sz w:val="24"/>
          <w:szCs w:val="24"/>
        </w:rPr>
        <w:tab/>
        <w:t xml:space="preserve">                   </w:t>
      </w:r>
      <w:r w:rsidRPr="009753FE">
        <w:rPr>
          <w:rFonts w:ascii="Times New Roman" w:hAnsi="Times New Roman"/>
          <w:sz w:val="24"/>
          <w:szCs w:val="24"/>
        </w:rPr>
        <w:tab/>
      </w:r>
      <w:r w:rsidRPr="009753FE">
        <w:rPr>
          <w:rFonts w:ascii="Times New Roman" w:hAnsi="Times New Roman"/>
          <w:sz w:val="24"/>
          <w:szCs w:val="24"/>
        </w:rPr>
        <w:tab/>
        <w:t xml:space="preserve">      </w:t>
      </w:r>
    </w:p>
    <w:p w:rsidR="004E15C8" w:rsidRDefault="0013234C" w:rsidP="004E15C8">
      <w:pPr>
        <w:tabs>
          <w:tab w:val="right" w:pos="8640"/>
        </w:tabs>
        <w:rPr>
          <w:rFonts w:ascii="Times New Roman" w:hAnsi="Times New Roman" w:cs="Times New Roman"/>
          <w:sz w:val="24"/>
          <w:szCs w:val="24"/>
        </w:rPr>
      </w:pPr>
      <w:r>
        <w:rPr>
          <w:rFonts w:ascii="Times New Roman" w:hAnsi="Times New Roman" w:cs="Times New Roman"/>
          <w:sz w:val="24"/>
          <w:szCs w:val="24"/>
        </w:rPr>
        <w:t xml:space="preserve">Press </w:t>
      </w:r>
      <w:r w:rsidR="004E15C8" w:rsidRPr="009753FE">
        <w:rPr>
          <w:rFonts w:ascii="Times New Roman" w:hAnsi="Times New Roman" w:cs="Times New Roman"/>
          <w:sz w:val="24"/>
          <w:szCs w:val="24"/>
        </w:rPr>
        <w:t>Contact:</w:t>
      </w:r>
      <w:r w:rsidR="00D40727">
        <w:rPr>
          <w:rFonts w:ascii="Times New Roman" w:hAnsi="Times New Roman" w:cs="Times New Roman"/>
          <w:sz w:val="24"/>
          <w:szCs w:val="24"/>
        </w:rPr>
        <w:t xml:space="preserve"> </w:t>
      </w:r>
      <w:r w:rsidR="00B3614E">
        <w:rPr>
          <w:rFonts w:ascii="Times New Roman" w:hAnsi="Times New Roman" w:cs="Times New Roman"/>
          <w:sz w:val="24"/>
          <w:szCs w:val="24"/>
        </w:rPr>
        <w:t>Andrew W. Minikowski</w:t>
      </w:r>
    </w:p>
    <w:p w:rsidR="004A48BE" w:rsidRDefault="00B3614E" w:rsidP="004E15C8">
      <w:pPr>
        <w:tabs>
          <w:tab w:val="right" w:pos="8640"/>
        </w:tabs>
        <w:rPr>
          <w:rFonts w:ascii="Times New Roman" w:hAnsi="Times New Roman" w:cs="Times New Roman"/>
          <w:sz w:val="24"/>
          <w:szCs w:val="24"/>
        </w:rPr>
      </w:pPr>
      <w:r>
        <w:rPr>
          <w:rFonts w:ascii="Times New Roman" w:hAnsi="Times New Roman" w:cs="Times New Roman"/>
          <w:sz w:val="24"/>
          <w:szCs w:val="24"/>
        </w:rPr>
        <w:t>Andrew.Minikowski</w:t>
      </w:r>
      <w:r w:rsidR="004A48BE">
        <w:rPr>
          <w:rFonts w:ascii="Times New Roman" w:hAnsi="Times New Roman" w:cs="Times New Roman"/>
          <w:sz w:val="24"/>
          <w:szCs w:val="24"/>
        </w:rPr>
        <w:t>@ct.gov</w:t>
      </w:r>
    </w:p>
    <w:p w:rsidR="00605F70" w:rsidRDefault="00B3614E" w:rsidP="004E15C8">
      <w:pPr>
        <w:tabs>
          <w:tab w:val="right" w:pos="8640"/>
        </w:tabs>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860-235-0876</w:t>
      </w:r>
    </w:p>
    <w:p w:rsidR="00470606" w:rsidRPr="003F34AE" w:rsidRDefault="00470606" w:rsidP="003F34AE">
      <w:pPr>
        <w:tabs>
          <w:tab w:val="right" w:pos="8640"/>
        </w:tabs>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9576"/>
      </w:tblGrid>
      <w:tr w:rsidR="00A86CF5" w:rsidTr="00B71364">
        <w:trPr>
          <w:jc w:val="center"/>
        </w:trPr>
        <w:tc>
          <w:tcPr>
            <w:tcW w:w="9576" w:type="dxa"/>
            <w:tcMar>
              <w:top w:w="0" w:type="dxa"/>
              <w:left w:w="108" w:type="dxa"/>
              <w:bottom w:w="0" w:type="dxa"/>
              <w:right w:w="108" w:type="dxa"/>
            </w:tcMar>
          </w:tcPr>
          <w:p w:rsidR="00B3614E" w:rsidRDefault="00A86CF5" w:rsidP="006611A3">
            <w:pPr>
              <w:shd w:val="clear" w:color="auto" w:fill="FFFFFF"/>
              <w:jc w:val="center"/>
              <w:rPr>
                <w:rFonts w:ascii="Times New Roman" w:eastAsia="Calibri" w:hAnsi="Times New Roman" w:cs="Times New Roman"/>
                <w:b/>
                <w:sz w:val="24"/>
                <w:szCs w:val="24"/>
              </w:rPr>
            </w:pPr>
            <w:r w:rsidRPr="00D141C3">
              <w:rPr>
                <w:rFonts w:ascii="Times New Roman" w:eastAsia="Times New Roman" w:hAnsi="Times New Roman" w:cs="Times New Roman"/>
                <w:bCs/>
                <w:color w:val="000000"/>
                <w:sz w:val="24"/>
                <w:szCs w:val="24"/>
              </w:rPr>
              <w:t xml:space="preserve">     </w:t>
            </w:r>
            <w:r w:rsidR="00691576">
              <w:rPr>
                <w:rFonts w:ascii="Times New Roman" w:eastAsia="Calibri" w:hAnsi="Times New Roman" w:cs="Times New Roman"/>
                <w:b/>
                <w:sz w:val="24"/>
                <w:szCs w:val="24"/>
              </w:rPr>
              <w:t>ACTING CONSUMER COUNSEL RICHARD E. SOBOLEWSK</w:t>
            </w:r>
            <w:r w:rsidR="00B3614E">
              <w:rPr>
                <w:rFonts w:ascii="Times New Roman" w:eastAsia="Calibri" w:hAnsi="Times New Roman" w:cs="Times New Roman"/>
                <w:b/>
                <w:sz w:val="24"/>
                <w:szCs w:val="24"/>
              </w:rPr>
              <w:t xml:space="preserve">I APPLAUDS </w:t>
            </w:r>
          </w:p>
          <w:p w:rsidR="00570C1C" w:rsidRDefault="00B3614E" w:rsidP="006611A3">
            <w:pPr>
              <w:shd w:val="clear" w:color="auto" w:fill="FFFFFF"/>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PURA DECISION IMPOSING </w:t>
            </w:r>
            <w:r w:rsidR="00E1428A">
              <w:rPr>
                <w:rFonts w:ascii="Times New Roman" w:eastAsia="Calibri" w:hAnsi="Times New Roman" w:cs="Times New Roman"/>
                <w:b/>
                <w:sz w:val="24"/>
                <w:szCs w:val="24"/>
              </w:rPr>
              <w:t xml:space="preserve">COMPREHENSIVE </w:t>
            </w:r>
            <w:r>
              <w:rPr>
                <w:rFonts w:ascii="Times New Roman" w:eastAsia="Calibri" w:hAnsi="Times New Roman" w:cs="Times New Roman"/>
                <w:b/>
                <w:sz w:val="24"/>
                <w:szCs w:val="24"/>
              </w:rPr>
              <w:t>MARKETING STANDARDS ON THIRD-PARTY ELECTRIC SUPPLIERS</w:t>
            </w:r>
            <w:r w:rsidR="00691576">
              <w:rPr>
                <w:rFonts w:ascii="Times New Roman" w:eastAsia="Calibri" w:hAnsi="Times New Roman" w:cs="Times New Roman"/>
                <w:b/>
                <w:sz w:val="24"/>
                <w:szCs w:val="24"/>
              </w:rPr>
              <w:t xml:space="preserve"> </w:t>
            </w:r>
          </w:p>
          <w:p w:rsidR="00691576" w:rsidRPr="00691576" w:rsidRDefault="00E1428A" w:rsidP="006611A3">
            <w:pPr>
              <w:shd w:val="clear" w:color="auto" w:fill="FFFFFF"/>
              <w:jc w:val="center"/>
              <w:rPr>
                <w:rFonts w:ascii="Times New Roman" w:hAnsi="Times New Roman" w:cs="Times New Roman"/>
                <w:bCs/>
                <w:i/>
                <w:color w:val="222222"/>
                <w:sz w:val="24"/>
                <w:szCs w:val="24"/>
              </w:rPr>
            </w:pPr>
            <w:r>
              <w:rPr>
                <w:rFonts w:ascii="Times New Roman" w:eastAsia="Calibri" w:hAnsi="Times New Roman" w:cs="Times New Roman"/>
                <w:b/>
                <w:i/>
                <w:sz w:val="24"/>
                <w:szCs w:val="24"/>
              </w:rPr>
              <w:t>New Marketing Standards Afford Robust Protections to Consumers and Increase Accountability Among Third-Party Suppliers</w:t>
            </w:r>
          </w:p>
          <w:p w:rsidR="00476039" w:rsidRPr="00D141C3" w:rsidRDefault="00476039" w:rsidP="00D141C3">
            <w:pPr>
              <w:jc w:val="center"/>
              <w:rPr>
                <w:rFonts w:ascii="Times New Roman" w:hAnsi="Times New Roman" w:cs="Times New Roman"/>
                <w:sz w:val="24"/>
                <w:szCs w:val="24"/>
              </w:rPr>
            </w:pPr>
          </w:p>
          <w:p w:rsidR="00BE3E18" w:rsidRDefault="00B71364" w:rsidP="00E1428A">
            <w:pPr>
              <w:rPr>
                <w:rFonts w:ascii="Times New Roman" w:eastAsia="Calibri" w:hAnsi="Times New Roman" w:cs="Times New Roman"/>
                <w:sz w:val="24"/>
                <w:szCs w:val="24"/>
              </w:rPr>
            </w:pPr>
            <w:r w:rsidRPr="00D141C3">
              <w:rPr>
                <w:rFonts w:ascii="Times New Roman" w:eastAsia="Times New Roman" w:hAnsi="Times New Roman" w:cs="Times New Roman"/>
                <w:b/>
                <w:bCs/>
                <w:color w:val="000000"/>
                <w:sz w:val="24"/>
                <w:szCs w:val="24"/>
              </w:rPr>
              <w:t>NEW BRITAIN, Conn. (</w:t>
            </w:r>
            <w:r w:rsidR="00B3614E">
              <w:rPr>
                <w:rFonts w:ascii="Times New Roman" w:eastAsia="Times New Roman" w:hAnsi="Times New Roman" w:cs="Times New Roman"/>
                <w:b/>
                <w:bCs/>
                <w:color w:val="000000"/>
                <w:sz w:val="24"/>
                <w:szCs w:val="24"/>
              </w:rPr>
              <w:t>May 6</w:t>
            </w:r>
            <w:r w:rsidR="006611A3">
              <w:rPr>
                <w:rFonts w:ascii="Times New Roman" w:eastAsia="Times New Roman" w:hAnsi="Times New Roman" w:cs="Times New Roman"/>
                <w:b/>
                <w:bCs/>
                <w:color w:val="000000"/>
                <w:sz w:val="24"/>
                <w:szCs w:val="24"/>
              </w:rPr>
              <w:t>, 2020</w:t>
            </w:r>
            <w:r w:rsidR="003562B0" w:rsidRPr="00D141C3">
              <w:rPr>
                <w:rFonts w:ascii="Times New Roman" w:eastAsia="Times New Roman" w:hAnsi="Times New Roman" w:cs="Times New Roman"/>
                <w:b/>
                <w:bCs/>
                <w:color w:val="000000"/>
                <w:sz w:val="24"/>
                <w:szCs w:val="24"/>
              </w:rPr>
              <w:t>)</w:t>
            </w:r>
            <w:r w:rsidR="00810404">
              <w:rPr>
                <w:rFonts w:ascii="Times New Roman" w:eastAsia="Times New Roman" w:hAnsi="Times New Roman" w:cs="Times New Roman"/>
                <w:bCs/>
                <w:color w:val="000000"/>
                <w:sz w:val="24"/>
                <w:szCs w:val="24"/>
              </w:rPr>
              <w:t xml:space="preserve"> </w:t>
            </w:r>
            <w:r w:rsidR="006611A3">
              <w:rPr>
                <w:rFonts w:ascii="Times New Roman" w:eastAsia="Times New Roman" w:hAnsi="Times New Roman" w:cs="Times New Roman"/>
                <w:bCs/>
                <w:color w:val="000000"/>
                <w:sz w:val="24"/>
                <w:szCs w:val="24"/>
              </w:rPr>
              <w:t>–</w:t>
            </w:r>
            <w:r w:rsidR="00810404">
              <w:rPr>
                <w:rFonts w:ascii="Times New Roman" w:eastAsia="Times New Roman" w:hAnsi="Times New Roman" w:cs="Times New Roman"/>
                <w:bCs/>
                <w:color w:val="000000"/>
                <w:sz w:val="24"/>
                <w:szCs w:val="24"/>
              </w:rPr>
              <w:t xml:space="preserve"> </w:t>
            </w:r>
            <w:r w:rsidR="006611A3">
              <w:rPr>
                <w:rFonts w:ascii="Times New Roman" w:eastAsia="Times New Roman" w:hAnsi="Times New Roman" w:cs="Times New Roman"/>
                <w:bCs/>
                <w:color w:val="000000"/>
                <w:sz w:val="24"/>
                <w:szCs w:val="24"/>
              </w:rPr>
              <w:t xml:space="preserve">Acting </w:t>
            </w:r>
            <w:r w:rsidR="00D141C3" w:rsidRPr="00D141C3">
              <w:rPr>
                <w:rFonts w:ascii="Times New Roman" w:eastAsia="Calibri" w:hAnsi="Times New Roman" w:cs="Times New Roman"/>
                <w:sz w:val="24"/>
                <w:szCs w:val="24"/>
              </w:rPr>
              <w:t>Consum</w:t>
            </w:r>
            <w:r w:rsidR="006611A3">
              <w:rPr>
                <w:rFonts w:ascii="Times New Roman" w:eastAsia="Calibri" w:hAnsi="Times New Roman" w:cs="Times New Roman"/>
                <w:sz w:val="24"/>
                <w:szCs w:val="24"/>
              </w:rPr>
              <w:t xml:space="preserve">er </w:t>
            </w:r>
            <w:r w:rsidR="00E1428A">
              <w:rPr>
                <w:rFonts w:ascii="Times New Roman" w:eastAsia="Calibri" w:hAnsi="Times New Roman" w:cs="Times New Roman"/>
                <w:sz w:val="24"/>
                <w:szCs w:val="24"/>
              </w:rPr>
              <w:t>Counsel Richard E. Sobolewski announced today the Office of Consumer Counsel’s (OCC) overwhelming suppo</w:t>
            </w:r>
            <w:r w:rsidR="0092089E">
              <w:rPr>
                <w:rFonts w:ascii="Times New Roman" w:eastAsia="Calibri" w:hAnsi="Times New Roman" w:cs="Times New Roman"/>
                <w:sz w:val="24"/>
                <w:szCs w:val="24"/>
              </w:rPr>
              <w:t xml:space="preserve">rt for a </w:t>
            </w:r>
            <w:hyperlink r:id="rId9" w:history="1">
              <w:r w:rsidR="0092089E" w:rsidRPr="000E4A4B">
                <w:rPr>
                  <w:rStyle w:val="Hyperlink"/>
                  <w:rFonts w:ascii="Times New Roman" w:eastAsia="Calibri" w:hAnsi="Times New Roman" w:cs="Times New Roman"/>
                  <w:sz w:val="24"/>
                  <w:szCs w:val="24"/>
                </w:rPr>
                <w:t>Final Decision</w:t>
              </w:r>
            </w:hyperlink>
            <w:r w:rsidR="00E1428A">
              <w:rPr>
                <w:rFonts w:ascii="Times New Roman" w:eastAsia="Calibri" w:hAnsi="Times New Roman" w:cs="Times New Roman"/>
                <w:sz w:val="24"/>
                <w:szCs w:val="24"/>
              </w:rPr>
              <w:t xml:space="preserve"> of the Public Utilities Regulatory Authority (PURA) that institutes a comprehensive set of marketing standards applicable to all third-party electric suppliers doing business in Connecticut. </w:t>
            </w:r>
            <w:r w:rsidR="007F1CFC">
              <w:rPr>
                <w:rFonts w:ascii="Times New Roman" w:eastAsia="Calibri" w:hAnsi="Times New Roman" w:cs="Times New Roman"/>
                <w:sz w:val="24"/>
                <w:szCs w:val="24"/>
              </w:rPr>
              <w:t>Today’s PURA decision is the result of</w:t>
            </w:r>
            <w:r w:rsidR="0013234C">
              <w:rPr>
                <w:rFonts w:ascii="Times New Roman" w:eastAsia="Calibri" w:hAnsi="Times New Roman" w:cs="Times New Roman"/>
                <w:sz w:val="24"/>
                <w:szCs w:val="24"/>
              </w:rPr>
              <w:t xml:space="preserve"> a</w:t>
            </w:r>
            <w:r w:rsidR="007F1CFC">
              <w:rPr>
                <w:rFonts w:ascii="Times New Roman" w:eastAsia="Calibri" w:hAnsi="Times New Roman" w:cs="Times New Roman"/>
                <w:sz w:val="24"/>
                <w:szCs w:val="24"/>
              </w:rPr>
              <w:t xml:space="preserve"> years long proceeding ordered by the General Assembly in 2014 that received robust input from OCC, the Attorney General, the electric distribution companies, and many third-party suppliers. </w:t>
            </w:r>
          </w:p>
          <w:p w:rsidR="00B81E26" w:rsidRDefault="00B81E26" w:rsidP="00E1428A">
            <w:pPr>
              <w:rPr>
                <w:rFonts w:ascii="Times New Roman" w:eastAsia="Calibri" w:hAnsi="Times New Roman" w:cs="Times New Roman"/>
                <w:sz w:val="24"/>
                <w:szCs w:val="24"/>
              </w:rPr>
            </w:pPr>
          </w:p>
          <w:p w:rsidR="00B81E26" w:rsidRDefault="00B81E26" w:rsidP="00E1428A">
            <w:pPr>
              <w:rPr>
                <w:rFonts w:ascii="Times New Roman" w:eastAsia="Calibri" w:hAnsi="Times New Roman" w:cs="Times New Roman"/>
                <w:sz w:val="24"/>
                <w:szCs w:val="24"/>
              </w:rPr>
            </w:pPr>
            <w:r>
              <w:rPr>
                <w:rFonts w:ascii="Times New Roman" w:eastAsia="Calibri" w:hAnsi="Times New Roman" w:cs="Times New Roman"/>
                <w:sz w:val="24"/>
                <w:szCs w:val="24"/>
              </w:rPr>
              <w:t>“Today’</w:t>
            </w:r>
            <w:r w:rsidR="0013234C">
              <w:rPr>
                <w:rFonts w:ascii="Times New Roman" w:eastAsia="Calibri" w:hAnsi="Times New Roman" w:cs="Times New Roman"/>
                <w:sz w:val="24"/>
                <w:szCs w:val="24"/>
              </w:rPr>
              <w:t>s PURA decision is</w:t>
            </w:r>
            <w:r>
              <w:rPr>
                <w:rFonts w:ascii="Times New Roman" w:eastAsia="Calibri" w:hAnsi="Times New Roman" w:cs="Times New Roman"/>
                <w:sz w:val="24"/>
                <w:szCs w:val="24"/>
              </w:rPr>
              <w:t xml:space="preserve"> the culmination of years of hard work,” said Acting Consumer Counsel Sobolewski. “Once these marketing standards are fully implemented, Connecticut consumers will be more protected from duplicitous marketing tactics and third-party suppliers who engage in such activity will be more accountable than ever before.” </w:t>
            </w:r>
          </w:p>
          <w:p w:rsidR="00B81E26" w:rsidRDefault="00B81E26" w:rsidP="00E1428A">
            <w:pPr>
              <w:rPr>
                <w:rFonts w:ascii="Times New Roman" w:eastAsia="Calibri" w:hAnsi="Times New Roman" w:cs="Times New Roman"/>
                <w:sz w:val="24"/>
                <w:szCs w:val="24"/>
              </w:rPr>
            </w:pPr>
          </w:p>
          <w:p w:rsidR="00B81E26" w:rsidRDefault="00B81E26" w:rsidP="00E1428A">
            <w:pPr>
              <w:rPr>
                <w:rFonts w:ascii="Times New Roman" w:eastAsia="Calibri" w:hAnsi="Times New Roman" w:cs="Times New Roman"/>
                <w:sz w:val="24"/>
                <w:szCs w:val="24"/>
              </w:rPr>
            </w:pPr>
            <w:r>
              <w:rPr>
                <w:rFonts w:ascii="Times New Roman" w:eastAsia="Calibri" w:hAnsi="Times New Roman" w:cs="Times New Roman"/>
                <w:sz w:val="24"/>
                <w:szCs w:val="24"/>
              </w:rPr>
              <w:t xml:space="preserve">“Connecticut electric customers should take today’s decision to heart,” said OCC Staff Attorney Andrew W. Minikowski. “These marketing standards make one thing clear: among those states with deregulated electricity markets, Connecticut consumers now enjoy the most comprehensive consumer protections in the entire country. Once again, Connecticut has demonstrated its leadership in safeguarding consumers from unscrupulous conduct.” </w:t>
            </w:r>
          </w:p>
          <w:p w:rsidR="00B81E26" w:rsidRDefault="00B81E26" w:rsidP="00E1428A">
            <w:pPr>
              <w:rPr>
                <w:rFonts w:ascii="Times New Roman" w:eastAsia="Calibri" w:hAnsi="Times New Roman" w:cs="Times New Roman"/>
                <w:sz w:val="24"/>
                <w:szCs w:val="24"/>
              </w:rPr>
            </w:pPr>
          </w:p>
          <w:p w:rsidR="00B81E26" w:rsidRDefault="00B81E26" w:rsidP="00E1428A">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recent years, both PURA and the General Assembly have taken action to crack down on deceptive and unfair marketing practices by third-party suppliers engaging in telemarketing and door-to-door sales. PURA’s decision imposing new marketing standards goes further, requiring all third-party electric suppliers doing business in Connecticut to: </w:t>
            </w:r>
          </w:p>
          <w:p w:rsidR="00B81E26" w:rsidRDefault="00B81E26" w:rsidP="00E1428A">
            <w:pPr>
              <w:rPr>
                <w:rFonts w:ascii="Times New Roman" w:eastAsia="Calibri" w:hAnsi="Times New Roman" w:cs="Times New Roman"/>
                <w:sz w:val="24"/>
                <w:szCs w:val="24"/>
              </w:rPr>
            </w:pPr>
          </w:p>
          <w:p w:rsidR="00B81E26" w:rsidRDefault="008E32B2" w:rsidP="00B81E26">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Monitor and self-report marketing violations; </w:t>
            </w:r>
          </w:p>
          <w:p w:rsidR="008E32B2" w:rsidRDefault="008E32B2" w:rsidP="00B81E26">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Record all door-to-door and telesales transactions and retain recordings for three years; </w:t>
            </w:r>
          </w:p>
          <w:p w:rsidR="008E32B2" w:rsidRDefault="008E32B2" w:rsidP="00B81E26">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Outfit all door-to-door sales agents with GPS tracking technology; </w:t>
            </w:r>
          </w:p>
          <w:p w:rsidR="008E32B2" w:rsidRDefault="008E32B2" w:rsidP="00B81E26">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Display accurate caller and area code caller identification information on all telesales calls; </w:t>
            </w:r>
          </w:p>
          <w:p w:rsidR="008E32B2" w:rsidRDefault="008E32B2" w:rsidP="008E32B2">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Provide sufficient notice to PURA in advance of assigning customers to another third-party supplier; </w:t>
            </w:r>
          </w:p>
          <w:p w:rsidR="008E32B2" w:rsidRDefault="008E32B2" w:rsidP="008E32B2">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Directly train all third-party sales agents marketing on behalf of a third-party supplier;</w:t>
            </w:r>
          </w:p>
          <w:p w:rsidR="008E32B2" w:rsidRDefault="008E32B2" w:rsidP="008E32B2">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Abide by increased third-party verification standards; </w:t>
            </w:r>
          </w:p>
          <w:p w:rsidR="008E32B2" w:rsidRDefault="008E32B2" w:rsidP="008E32B2">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Accurately disclose current and pending utility standard service rates to customers; </w:t>
            </w:r>
          </w:p>
          <w:p w:rsidR="008E32B2" w:rsidRPr="00E32F5F" w:rsidRDefault="008E32B2" w:rsidP="00E32F5F">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Abide by increased consumer disclosures, including, that third-party suppliers are not affiliated with an electric distribution company, are not affiliated with a state program, that consumers are not instructed to obtain their bill at the outset of a transaction, that the purpose of telesales or door-to-door interactions is for marketing, that a customer may cancel a contract with a third-party supplier at will, etc. </w:t>
            </w:r>
            <w:r w:rsidRPr="00E32F5F">
              <w:rPr>
                <w:rFonts w:ascii="Times New Roman" w:eastAsia="Calibri" w:hAnsi="Times New Roman" w:cs="Times New Roman"/>
                <w:sz w:val="24"/>
                <w:szCs w:val="24"/>
              </w:rPr>
              <w:t xml:space="preserve"> </w:t>
            </w:r>
          </w:p>
          <w:p w:rsidR="0013234C" w:rsidRPr="008E32B2" w:rsidRDefault="0013234C" w:rsidP="008E32B2">
            <w:pPr>
              <w:pStyle w:val="ListParagraph"/>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Respond to all customer complaints within three days.</w:t>
            </w:r>
          </w:p>
          <w:p w:rsidR="00BE3E18" w:rsidRDefault="00BE3E18" w:rsidP="006611A3">
            <w:pPr>
              <w:rPr>
                <w:rFonts w:ascii="Times New Roman" w:eastAsia="Calibri" w:hAnsi="Times New Roman" w:cs="Times New Roman"/>
                <w:sz w:val="24"/>
                <w:szCs w:val="24"/>
              </w:rPr>
            </w:pPr>
          </w:p>
          <w:p w:rsidR="00BE3E18" w:rsidRDefault="00E32F5F" w:rsidP="006611A3">
            <w:pPr>
              <w:rPr>
                <w:rFonts w:ascii="Times New Roman" w:eastAsia="Calibri" w:hAnsi="Times New Roman" w:cs="Times New Roman"/>
                <w:sz w:val="24"/>
                <w:szCs w:val="24"/>
              </w:rPr>
            </w:pPr>
            <w:r>
              <w:rPr>
                <w:rFonts w:ascii="Times New Roman" w:eastAsia="Calibri" w:hAnsi="Times New Roman" w:cs="Times New Roman"/>
                <w:sz w:val="24"/>
                <w:szCs w:val="24"/>
              </w:rPr>
              <w:t>All third-party suppliers must comply with the market</w:t>
            </w:r>
            <w:r w:rsidR="001C211A">
              <w:rPr>
                <w:rFonts w:ascii="Times New Roman" w:eastAsia="Calibri" w:hAnsi="Times New Roman" w:cs="Times New Roman"/>
                <w:sz w:val="24"/>
                <w:szCs w:val="24"/>
              </w:rPr>
              <w:t>ing</w:t>
            </w:r>
            <w:r>
              <w:rPr>
                <w:rFonts w:ascii="Times New Roman" w:eastAsia="Calibri" w:hAnsi="Times New Roman" w:cs="Times New Roman"/>
                <w:sz w:val="24"/>
                <w:szCs w:val="24"/>
              </w:rPr>
              <w:t xml:space="preserve"> standards by August 6, 2020. </w:t>
            </w:r>
            <w:r w:rsidR="00BE3E18">
              <w:rPr>
                <w:rFonts w:ascii="Times New Roman" w:eastAsia="Calibri" w:hAnsi="Times New Roman" w:cs="Times New Roman"/>
                <w:sz w:val="24"/>
                <w:szCs w:val="24"/>
              </w:rPr>
              <w:t>Members of the public with questions regardin</w:t>
            </w:r>
            <w:r w:rsidR="0013234C">
              <w:rPr>
                <w:rFonts w:ascii="Times New Roman" w:eastAsia="Calibri" w:hAnsi="Times New Roman" w:cs="Times New Roman"/>
                <w:sz w:val="24"/>
                <w:szCs w:val="24"/>
              </w:rPr>
              <w:t>g the new marketing standards or the third-party retail supply market generally</w:t>
            </w:r>
            <w:r w:rsidR="00BE3E18">
              <w:rPr>
                <w:rFonts w:ascii="Times New Roman" w:eastAsia="Calibri" w:hAnsi="Times New Roman" w:cs="Times New Roman"/>
                <w:sz w:val="24"/>
                <w:szCs w:val="24"/>
              </w:rPr>
              <w:t xml:space="preserve"> are encouraged to contact OCC by phone at 860-827-2900 or via e-mail at </w:t>
            </w:r>
            <w:hyperlink r:id="rId10" w:history="1">
              <w:r w:rsidR="00BE3E18" w:rsidRPr="00157328">
                <w:rPr>
                  <w:rStyle w:val="Hyperlink"/>
                  <w:rFonts w:ascii="Times New Roman" w:eastAsia="Calibri" w:hAnsi="Times New Roman" w:cs="Times New Roman"/>
                  <w:sz w:val="24"/>
                  <w:szCs w:val="24"/>
                </w:rPr>
                <w:t>occ.info@ct.gov</w:t>
              </w:r>
            </w:hyperlink>
            <w:r w:rsidR="00BE3E18">
              <w:rPr>
                <w:rFonts w:ascii="Times New Roman" w:eastAsia="Calibri" w:hAnsi="Times New Roman" w:cs="Times New Roman"/>
                <w:sz w:val="24"/>
                <w:szCs w:val="24"/>
              </w:rPr>
              <w:t xml:space="preserve">. Likewise, consumers with specific complaints </w:t>
            </w:r>
            <w:r w:rsidR="0013234C">
              <w:rPr>
                <w:rFonts w:ascii="Times New Roman" w:eastAsia="Calibri" w:hAnsi="Times New Roman" w:cs="Times New Roman"/>
                <w:sz w:val="24"/>
                <w:szCs w:val="24"/>
              </w:rPr>
              <w:t xml:space="preserve">regarding third-party suppliers </w:t>
            </w:r>
            <w:r w:rsidR="00BE3E18">
              <w:rPr>
                <w:rFonts w:ascii="Times New Roman" w:eastAsia="Calibri" w:hAnsi="Times New Roman" w:cs="Times New Roman"/>
                <w:sz w:val="24"/>
                <w:szCs w:val="24"/>
              </w:rPr>
              <w:t xml:space="preserve">may contact PURA by calling 1-800-382-4568 (toll free within Connecticut); 1-860-827-2622 (outside Connecticut); or TDD 860-827-2837. </w:t>
            </w:r>
            <w:r w:rsidR="0013234C">
              <w:rPr>
                <w:rFonts w:ascii="Times New Roman" w:eastAsia="Calibri" w:hAnsi="Times New Roman" w:cs="Times New Roman"/>
                <w:sz w:val="24"/>
                <w:szCs w:val="24"/>
              </w:rPr>
              <w:t xml:space="preserve">As always, OCC encourages all electric customers to regularly review their bills. </w:t>
            </w:r>
          </w:p>
          <w:p w:rsidR="00BE3E18" w:rsidRDefault="00BE3E18" w:rsidP="006611A3">
            <w:pPr>
              <w:rPr>
                <w:rFonts w:ascii="Times New Roman" w:eastAsia="Calibri" w:hAnsi="Times New Roman" w:cs="Times New Roman"/>
                <w:sz w:val="24"/>
                <w:szCs w:val="24"/>
              </w:rPr>
            </w:pPr>
          </w:p>
          <w:p w:rsidR="00BD2004" w:rsidRPr="004A49F5" w:rsidRDefault="00BE3E18" w:rsidP="006611A3">
            <w:pPr>
              <w:rPr>
                <w:rFonts w:ascii="Times New Roman" w:eastAsia="Calibri" w:hAnsi="Times New Roman" w:cs="Times New Roman"/>
                <w:sz w:val="24"/>
                <w:szCs w:val="24"/>
              </w:rPr>
            </w:pPr>
            <w:r>
              <w:rPr>
                <w:rFonts w:ascii="Times New Roman" w:eastAsia="Calibri" w:hAnsi="Times New Roman" w:cs="Times New Roman"/>
                <w:sz w:val="24"/>
                <w:szCs w:val="24"/>
              </w:rPr>
              <w:t>Acting Consumer Counsel Sobolewski thanked his staff involved in this matter, especia</w:t>
            </w:r>
            <w:r w:rsidR="00B3614E">
              <w:rPr>
                <w:rFonts w:ascii="Times New Roman" w:eastAsia="Calibri" w:hAnsi="Times New Roman" w:cs="Times New Roman"/>
                <w:sz w:val="24"/>
                <w:szCs w:val="24"/>
              </w:rPr>
              <w:t>lly Attorney Andrew W. Minikowski, Utilities Examiner Dave Thompson, Economist John R. Viglione, and all prior OCC staff who contributed to this pr</w:t>
            </w:r>
            <w:r w:rsidR="00013338">
              <w:rPr>
                <w:rFonts w:ascii="Times New Roman" w:eastAsia="Calibri" w:hAnsi="Times New Roman" w:cs="Times New Roman"/>
                <w:sz w:val="24"/>
                <w:szCs w:val="24"/>
              </w:rPr>
              <w:t>oceeding</w:t>
            </w:r>
            <w:r w:rsidR="00871D06">
              <w:rPr>
                <w:rFonts w:ascii="Times New Roman" w:eastAsia="Calibri" w:hAnsi="Times New Roman" w:cs="Times New Roman"/>
                <w:sz w:val="24"/>
                <w:szCs w:val="24"/>
              </w:rPr>
              <w:t xml:space="preserve">. </w:t>
            </w:r>
            <w:r w:rsidR="00BD2004">
              <w:rPr>
                <w:rFonts w:ascii="Times New Roman" w:eastAsia="Calibri" w:hAnsi="Times New Roman" w:cs="Times New Roman"/>
                <w:sz w:val="24"/>
                <w:szCs w:val="24"/>
              </w:rPr>
              <w:t xml:space="preserve"> </w:t>
            </w:r>
          </w:p>
        </w:tc>
      </w:tr>
      <w:tr w:rsidR="007D0B34" w:rsidRPr="00A86CF5" w:rsidTr="007D0B34">
        <w:trPr>
          <w:trHeight w:val="53"/>
          <w:jc w:val="center"/>
        </w:trPr>
        <w:tc>
          <w:tcPr>
            <w:tcW w:w="9576" w:type="dxa"/>
            <w:tcMar>
              <w:top w:w="0" w:type="dxa"/>
              <w:left w:w="108" w:type="dxa"/>
              <w:bottom w:w="0" w:type="dxa"/>
              <w:right w:w="108" w:type="dxa"/>
            </w:tcMar>
          </w:tcPr>
          <w:p w:rsidR="007D0B34" w:rsidRPr="00D141C3" w:rsidRDefault="007D0B34" w:rsidP="00B71364">
            <w:pPr>
              <w:rPr>
                <w:rFonts w:ascii="Times New Roman" w:hAnsi="Times New Roman" w:cs="Times New Roman"/>
                <w:sz w:val="24"/>
                <w:szCs w:val="24"/>
              </w:rPr>
            </w:pPr>
          </w:p>
        </w:tc>
      </w:tr>
    </w:tbl>
    <w:p w:rsidR="00A86CF5" w:rsidRPr="00A86CF5" w:rsidRDefault="00A86CF5" w:rsidP="00A86CF5">
      <w:pPr>
        <w:jc w:val="center"/>
        <w:rPr>
          <w:sz w:val="22"/>
          <w:szCs w:val="22"/>
        </w:rPr>
      </w:pPr>
      <w:r w:rsidRPr="00A86CF5">
        <w:rPr>
          <w:sz w:val="22"/>
          <w:szCs w:val="22"/>
        </w:rPr>
        <w:t>###</w:t>
      </w:r>
    </w:p>
    <w:p w:rsidR="00A86CF5" w:rsidRDefault="00A86CF5" w:rsidP="00A86CF5">
      <w:pPr>
        <w:rPr>
          <w:i/>
          <w:sz w:val="18"/>
          <w:szCs w:val="18"/>
        </w:rPr>
      </w:pPr>
    </w:p>
    <w:p w:rsidR="00FE167A" w:rsidRPr="003F4A3B" w:rsidRDefault="00A86CF5">
      <w:pPr>
        <w:rPr>
          <w:sz w:val="28"/>
          <w:szCs w:val="28"/>
        </w:rPr>
      </w:pPr>
      <w:r>
        <w:rPr>
          <w:i/>
          <w:sz w:val="18"/>
          <w:szCs w:val="18"/>
        </w:rPr>
        <w:t xml:space="preserve">The Office of Consumer Counsel (OCC) is the State of Connecticut’s advocate for consumers on issues relating to electricity, natural gas, water, and telecommunications.  For more information, visit </w:t>
      </w:r>
      <w:hyperlink r:id="rId11" w:history="1">
        <w:r>
          <w:rPr>
            <w:rStyle w:val="Hyperlink"/>
            <w:i/>
            <w:sz w:val="18"/>
            <w:szCs w:val="18"/>
          </w:rPr>
          <w:t>www.ct.gov/occ</w:t>
        </w:r>
      </w:hyperlink>
      <w:r>
        <w:rPr>
          <w:i/>
          <w:sz w:val="18"/>
          <w:szCs w:val="18"/>
        </w:rPr>
        <w:t xml:space="preserve">.  </w:t>
      </w:r>
    </w:p>
    <w:sectPr w:rsidR="00FE167A" w:rsidRPr="003F4A3B" w:rsidSect="007C0B5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25" w:rsidRDefault="006B7425" w:rsidP="00DE12F4">
      <w:r>
        <w:separator/>
      </w:r>
    </w:p>
  </w:endnote>
  <w:endnote w:type="continuationSeparator" w:id="0">
    <w:p w:rsidR="006B7425" w:rsidRDefault="006B7425" w:rsidP="00DE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F5" w:rsidRDefault="004A49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833721"/>
      <w:docPartObj>
        <w:docPartGallery w:val="Page Numbers (Bottom of Page)"/>
        <w:docPartUnique/>
      </w:docPartObj>
    </w:sdtPr>
    <w:sdtEndPr>
      <w:rPr>
        <w:noProof/>
      </w:rPr>
    </w:sdtEndPr>
    <w:sdtContent>
      <w:p w:rsidR="00D9237C" w:rsidRDefault="00D9237C">
        <w:pPr>
          <w:pStyle w:val="Footer"/>
          <w:jc w:val="center"/>
        </w:pPr>
        <w:r>
          <w:fldChar w:fldCharType="begin"/>
        </w:r>
        <w:r>
          <w:instrText xml:space="preserve"> PAGE   \* MERGEFORMAT </w:instrText>
        </w:r>
        <w:r>
          <w:fldChar w:fldCharType="separate"/>
        </w:r>
        <w:r w:rsidR="009927C1">
          <w:rPr>
            <w:noProof/>
          </w:rPr>
          <w:t>2</w:t>
        </w:r>
        <w:r>
          <w:rPr>
            <w:noProof/>
          </w:rPr>
          <w:fldChar w:fldCharType="end"/>
        </w:r>
      </w:p>
    </w:sdtContent>
  </w:sdt>
  <w:p w:rsidR="00D9237C" w:rsidRDefault="00D923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F5" w:rsidRDefault="004A4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25" w:rsidRDefault="006B7425" w:rsidP="00DE12F4">
      <w:r>
        <w:separator/>
      </w:r>
    </w:p>
  </w:footnote>
  <w:footnote w:type="continuationSeparator" w:id="0">
    <w:p w:rsidR="006B7425" w:rsidRDefault="006B7425" w:rsidP="00DE1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F5" w:rsidRDefault="004A4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F5" w:rsidRDefault="004A49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F5" w:rsidRDefault="004A4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1EC"/>
    <w:multiLevelType w:val="hybridMultilevel"/>
    <w:tmpl w:val="D08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9140C"/>
    <w:multiLevelType w:val="hybridMultilevel"/>
    <w:tmpl w:val="74A41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30334DC5"/>
    <w:multiLevelType w:val="hybridMultilevel"/>
    <w:tmpl w:val="6A5A6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AD7E23"/>
    <w:multiLevelType w:val="hybridMultilevel"/>
    <w:tmpl w:val="D0CA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13FC9"/>
    <w:multiLevelType w:val="hybridMultilevel"/>
    <w:tmpl w:val="6E9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F4AC2"/>
    <w:multiLevelType w:val="hybridMultilevel"/>
    <w:tmpl w:val="50DC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558BF"/>
    <w:multiLevelType w:val="hybridMultilevel"/>
    <w:tmpl w:val="2520C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E7185B"/>
    <w:multiLevelType w:val="hybridMultilevel"/>
    <w:tmpl w:val="A2A4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3B"/>
    <w:rsid w:val="00013338"/>
    <w:rsid w:val="0001724D"/>
    <w:rsid w:val="00023DA2"/>
    <w:rsid w:val="0002448E"/>
    <w:rsid w:val="00032B31"/>
    <w:rsid w:val="0005149D"/>
    <w:rsid w:val="00054F21"/>
    <w:rsid w:val="00060F32"/>
    <w:rsid w:val="000656BD"/>
    <w:rsid w:val="00066B85"/>
    <w:rsid w:val="00076621"/>
    <w:rsid w:val="0009732F"/>
    <w:rsid w:val="000A3919"/>
    <w:rsid w:val="000A601F"/>
    <w:rsid w:val="000B0E96"/>
    <w:rsid w:val="000B3650"/>
    <w:rsid w:val="000D0665"/>
    <w:rsid w:val="000D7BF0"/>
    <w:rsid w:val="000E1C09"/>
    <w:rsid w:val="000E2074"/>
    <w:rsid w:val="000E4A4B"/>
    <w:rsid w:val="000F6626"/>
    <w:rsid w:val="00101F34"/>
    <w:rsid w:val="00114BD9"/>
    <w:rsid w:val="00130C90"/>
    <w:rsid w:val="0013234C"/>
    <w:rsid w:val="00151343"/>
    <w:rsid w:val="00152FA1"/>
    <w:rsid w:val="00156F85"/>
    <w:rsid w:val="001660AA"/>
    <w:rsid w:val="00172A91"/>
    <w:rsid w:val="00173645"/>
    <w:rsid w:val="00182568"/>
    <w:rsid w:val="001849D3"/>
    <w:rsid w:val="00191360"/>
    <w:rsid w:val="00194AEC"/>
    <w:rsid w:val="001959C6"/>
    <w:rsid w:val="001965AE"/>
    <w:rsid w:val="001B5352"/>
    <w:rsid w:val="001C211A"/>
    <w:rsid w:val="001E54B7"/>
    <w:rsid w:val="001F4327"/>
    <w:rsid w:val="001F666F"/>
    <w:rsid w:val="00207689"/>
    <w:rsid w:val="00212885"/>
    <w:rsid w:val="00213097"/>
    <w:rsid w:val="00241CE2"/>
    <w:rsid w:val="00243CFF"/>
    <w:rsid w:val="00256BB9"/>
    <w:rsid w:val="002652D9"/>
    <w:rsid w:val="00271F5C"/>
    <w:rsid w:val="002821C8"/>
    <w:rsid w:val="00293E70"/>
    <w:rsid w:val="002949F6"/>
    <w:rsid w:val="00297C18"/>
    <w:rsid w:val="002A17D5"/>
    <w:rsid w:val="002A3046"/>
    <w:rsid w:val="002A7D3B"/>
    <w:rsid w:val="002C7A81"/>
    <w:rsid w:val="002D1D3B"/>
    <w:rsid w:val="002E319F"/>
    <w:rsid w:val="002E4B38"/>
    <w:rsid w:val="002F3D43"/>
    <w:rsid w:val="0032140D"/>
    <w:rsid w:val="00321626"/>
    <w:rsid w:val="00322C19"/>
    <w:rsid w:val="00324220"/>
    <w:rsid w:val="00335E86"/>
    <w:rsid w:val="003556AE"/>
    <w:rsid w:val="003562B0"/>
    <w:rsid w:val="003758C9"/>
    <w:rsid w:val="0039619B"/>
    <w:rsid w:val="003D5949"/>
    <w:rsid w:val="003E0BDF"/>
    <w:rsid w:val="003F34AE"/>
    <w:rsid w:val="003F4A3B"/>
    <w:rsid w:val="00402AAE"/>
    <w:rsid w:val="00420E80"/>
    <w:rsid w:val="004343E0"/>
    <w:rsid w:val="00434AEE"/>
    <w:rsid w:val="00445B58"/>
    <w:rsid w:val="00470606"/>
    <w:rsid w:val="00474DCA"/>
    <w:rsid w:val="00476039"/>
    <w:rsid w:val="00485A95"/>
    <w:rsid w:val="00496A8D"/>
    <w:rsid w:val="004A48BE"/>
    <w:rsid w:val="004A49F5"/>
    <w:rsid w:val="004A58FF"/>
    <w:rsid w:val="004A6C23"/>
    <w:rsid w:val="004C032E"/>
    <w:rsid w:val="004D4310"/>
    <w:rsid w:val="004E15C8"/>
    <w:rsid w:val="004E7C14"/>
    <w:rsid w:val="004F68E7"/>
    <w:rsid w:val="00504A5E"/>
    <w:rsid w:val="005075E7"/>
    <w:rsid w:val="0051521A"/>
    <w:rsid w:val="00515E70"/>
    <w:rsid w:val="00517134"/>
    <w:rsid w:val="00520FB8"/>
    <w:rsid w:val="005227F4"/>
    <w:rsid w:val="00536BED"/>
    <w:rsid w:val="00540FCE"/>
    <w:rsid w:val="00541D62"/>
    <w:rsid w:val="00550F79"/>
    <w:rsid w:val="00551C30"/>
    <w:rsid w:val="00553FBB"/>
    <w:rsid w:val="00570B44"/>
    <w:rsid w:val="00570C1C"/>
    <w:rsid w:val="005737C0"/>
    <w:rsid w:val="005746BC"/>
    <w:rsid w:val="005858C8"/>
    <w:rsid w:val="005913B7"/>
    <w:rsid w:val="00591822"/>
    <w:rsid w:val="005A216C"/>
    <w:rsid w:val="005A7ACF"/>
    <w:rsid w:val="005D0E4F"/>
    <w:rsid w:val="005F69B5"/>
    <w:rsid w:val="006046C3"/>
    <w:rsid w:val="00605F70"/>
    <w:rsid w:val="00623B15"/>
    <w:rsid w:val="00623CA8"/>
    <w:rsid w:val="00624654"/>
    <w:rsid w:val="006303AB"/>
    <w:rsid w:val="006611A3"/>
    <w:rsid w:val="00664EEE"/>
    <w:rsid w:val="006724D5"/>
    <w:rsid w:val="00672787"/>
    <w:rsid w:val="00672C5F"/>
    <w:rsid w:val="00672CD8"/>
    <w:rsid w:val="00677376"/>
    <w:rsid w:val="006776FE"/>
    <w:rsid w:val="00691576"/>
    <w:rsid w:val="006928E6"/>
    <w:rsid w:val="006A71C0"/>
    <w:rsid w:val="006B1495"/>
    <w:rsid w:val="006B7425"/>
    <w:rsid w:val="006D265E"/>
    <w:rsid w:val="006D4E0E"/>
    <w:rsid w:val="006E58F5"/>
    <w:rsid w:val="006F4300"/>
    <w:rsid w:val="00710FDC"/>
    <w:rsid w:val="00720835"/>
    <w:rsid w:val="0072290A"/>
    <w:rsid w:val="00737040"/>
    <w:rsid w:val="00746B0C"/>
    <w:rsid w:val="00780475"/>
    <w:rsid w:val="00786204"/>
    <w:rsid w:val="00787052"/>
    <w:rsid w:val="007B11C7"/>
    <w:rsid w:val="007B7F1D"/>
    <w:rsid w:val="007C0B54"/>
    <w:rsid w:val="007C3B67"/>
    <w:rsid w:val="007C5298"/>
    <w:rsid w:val="007D0B34"/>
    <w:rsid w:val="007D39EE"/>
    <w:rsid w:val="007E0B02"/>
    <w:rsid w:val="007E6BB6"/>
    <w:rsid w:val="007F1CFC"/>
    <w:rsid w:val="007F1FDD"/>
    <w:rsid w:val="007F609D"/>
    <w:rsid w:val="00804BC3"/>
    <w:rsid w:val="00810404"/>
    <w:rsid w:val="008170EB"/>
    <w:rsid w:val="008225C4"/>
    <w:rsid w:val="0083622F"/>
    <w:rsid w:val="00836F4F"/>
    <w:rsid w:val="00841116"/>
    <w:rsid w:val="00845406"/>
    <w:rsid w:val="00854B7B"/>
    <w:rsid w:val="00855AD1"/>
    <w:rsid w:val="00856A8E"/>
    <w:rsid w:val="00856F09"/>
    <w:rsid w:val="00871D06"/>
    <w:rsid w:val="008760BF"/>
    <w:rsid w:val="00894601"/>
    <w:rsid w:val="00894784"/>
    <w:rsid w:val="00896226"/>
    <w:rsid w:val="00897652"/>
    <w:rsid w:val="008A6F18"/>
    <w:rsid w:val="008B43D8"/>
    <w:rsid w:val="008C4E4D"/>
    <w:rsid w:val="008C7425"/>
    <w:rsid w:val="008E32B2"/>
    <w:rsid w:val="008E7BF3"/>
    <w:rsid w:val="008F1B62"/>
    <w:rsid w:val="00905D44"/>
    <w:rsid w:val="00912912"/>
    <w:rsid w:val="0092089E"/>
    <w:rsid w:val="009435B8"/>
    <w:rsid w:val="00945805"/>
    <w:rsid w:val="0094693B"/>
    <w:rsid w:val="00946DEB"/>
    <w:rsid w:val="0095126E"/>
    <w:rsid w:val="00952034"/>
    <w:rsid w:val="00954088"/>
    <w:rsid w:val="00967B31"/>
    <w:rsid w:val="009718D5"/>
    <w:rsid w:val="00974CE9"/>
    <w:rsid w:val="00980B7B"/>
    <w:rsid w:val="009927C1"/>
    <w:rsid w:val="00997A25"/>
    <w:rsid w:val="009A1962"/>
    <w:rsid w:val="009A319E"/>
    <w:rsid w:val="009A58E3"/>
    <w:rsid w:val="009A74E9"/>
    <w:rsid w:val="009C7B48"/>
    <w:rsid w:val="009D1EAD"/>
    <w:rsid w:val="009D6D64"/>
    <w:rsid w:val="009E0E63"/>
    <w:rsid w:val="00A06162"/>
    <w:rsid w:val="00A11120"/>
    <w:rsid w:val="00A11DC5"/>
    <w:rsid w:val="00A1276B"/>
    <w:rsid w:val="00A308A6"/>
    <w:rsid w:val="00A318A5"/>
    <w:rsid w:val="00A351D9"/>
    <w:rsid w:val="00A359E1"/>
    <w:rsid w:val="00A56BF9"/>
    <w:rsid w:val="00A63762"/>
    <w:rsid w:val="00A648B8"/>
    <w:rsid w:val="00A86CF5"/>
    <w:rsid w:val="00A87424"/>
    <w:rsid w:val="00A87865"/>
    <w:rsid w:val="00A90AAA"/>
    <w:rsid w:val="00A942BE"/>
    <w:rsid w:val="00A96E88"/>
    <w:rsid w:val="00AA6923"/>
    <w:rsid w:val="00AB141B"/>
    <w:rsid w:val="00AB2EED"/>
    <w:rsid w:val="00AC27C0"/>
    <w:rsid w:val="00AD72D5"/>
    <w:rsid w:val="00AD781B"/>
    <w:rsid w:val="00AE134D"/>
    <w:rsid w:val="00AE4E7D"/>
    <w:rsid w:val="00AF5D3F"/>
    <w:rsid w:val="00B12C65"/>
    <w:rsid w:val="00B16686"/>
    <w:rsid w:val="00B1709A"/>
    <w:rsid w:val="00B17156"/>
    <w:rsid w:val="00B23F86"/>
    <w:rsid w:val="00B27EF5"/>
    <w:rsid w:val="00B3614E"/>
    <w:rsid w:val="00B527E2"/>
    <w:rsid w:val="00B542E4"/>
    <w:rsid w:val="00B62DC2"/>
    <w:rsid w:val="00B63866"/>
    <w:rsid w:val="00B67285"/>
    <w:rsid w:val="00B71364"/>
    <w:rsid w:val="00B81E26"/>
    <w:rsid w:val="00B9158D"/>
    <w:rsid w:val="00B95D0F"/>
    <w:rsid w:val="00BA0B53"/>
    <w:rsid w:val="00BA4A69"/>
    <w:rsid w:val="00BA781A"/>
    <w:rsid w:val="00BB076D"/>
    <w:rsid w:val="00BC7310"/>
    <w:rsid w:val="00BD2004"/>
    <w:rsid w:val="00BD2899"/>
    <w:rsid w:val="00BD5C8E"/>
    <w:rsid w:val="00BE02BF"/>
    <w:rsid w:val="00BE3E18"/>
    <w:rsid w:val="00C17359"/>
    <w:rsid w:val="00C3244C"/>
    <w:rsid w:val="00C84B73"/>
    <w:rsid w:val="00C9207D"/>
    <w:rsid w:val="00C953CA"/>
    <w:rsid w:val="00CB255C"/>
    <w:rsid w:val="00CB6BA3"/>
    <w:rsid w:val="00CC15DD"/>
    <w:rsid w:val="00CC559A"/>
    <w:rsid w:val="00CD4376"/>
    <w:rsid w:val="00CD5296"/>
    <w:rsid w:val="00D00CF9"/>
    <w:rsid w:val="00D01EC6"/>
    <w:rsid w:val="00D043E4"/>
    <w:rsid w:val="00D12718"/>
    <w:rsid w:val="00D141C3"/>
    <w:rsid w:val="00D20BB6"/>
    <w:rsid w:val="00D27F73"/>
    <w:rsid w:val="00D32809"/>
    <w:rsid w:val="00D40727"/>
    <w:rsid w:val="00D46161"/>
    <w:rsid w:val="00D47BF5"/>
    <w:rsid w:val="00D54CAE"/>
    <w:rsid w:val="00D9237C"/>
    <w:rsid w:val="00D9351A"/>
    <w:rsid w:val="00D93882"/>
    <w:rsid w:val="00DB35C3"/>
    <w:rsid w:val="00DC2C42"/>
    <w:rsid w:val="00DC58BF"/>
    <w:rsid w:val="00DD0F2B"/>
    <w:rsid w:val="00DD30FD"/>
    <w:rsid w:val="00DD4397"/>
    <w:rsid w:val="00DE12F4"/>
    <w:rsid w:val="00DE604D"/>
    <w:rsid w:val="00E06F29"/>
    <w:rsid w:val="00E1406E"/>
    <w:rsid w:val="00E1428A"/>
    <w:rsid w:val="00E215A3"/>
    <w:rsid w:val="00E320A2"/>
    <w:rsid w:val="00E32F5F"/>
    <w:rsid w:val="00E340C3"/>
    <w:rsid w:val="00E604C5"/>
    <w:rsid w:val="00E621DE"/>
    <w:rsid w:val="00E635D2"/>
    <w:rsid w:val="00E72B32"/>
    <w:rsid w:val="00E81B6E"/>
    <w:rsid w:val="00E91A49"/>
    <w:rsid w:val="00EA3CB2"/>
    <w:rsid w:val="00ED2610"/>
    <w:rsid w:val="00EE001A"/>
    <w:rsid w:val="00EE39C0"/>
    <w:rsid w:val="00EF1BA2"/>
    <w:rsid w:val="00F0561C"/>
    <w:rsid w:val="00F1324B"/>
    <w:rsid w:val="00F13F5A"/>
    <w:rsid w:val="00F2258F"/>
    <w:rsid w:val="00F24A73"/>
    <w:rsid w:val="00F33062"/>
    <w:rsid w:val="00F45878"/>
    <w:rsid w:val="00F466C8"/>
    <w:rsid w:val="00F60AE0"/>
    <w:rsid w:val="00F62609"/>
    <w:rsid w:val="00F657FC"/>
    <w:rsid w:val="00F703C9"/>
    <w:rsid w:val="00F72B14"/>
    <w:rsid w:val="00F74B51"/>
    <w:rsid w:val="00F867BA"/>
    <w:rsid w:val="00F91FA9"/>
    <w:rsid w:val="00FA7717"/>
    <w:rsid w:val="00FB6E93"/>
    <w:rsid w:val="00FC4C1B"/>
    <w:rsid w:val="00FE167A"/>
    <w:rsid w:val="00FE3279"/>
    <w:rsid w:val="00FE6DC8"/>
    <w:rsid w:val="00FF0178"/>
    <w:rsid w:val="00FF5350"/>
    <w:rsid w:val="00FF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495184-D00D-4DA2-8CC3-97EC6EFA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A3B"/>
    <w:pPr>
      <w:spacing w:line="240" w:lineRule="auto"/>
    </w:pPr>
    <w:rPr>
      <w:rFonts w:ascii="Calibri" w:hAnsi="Calibri" w:cs="Calibri"/>
      <w:sz w:val="20"/>
      <w:szCs w:val="20"/>
    </w:rPr>
  </w:style>
  <w:style w:type="paragraph" w:styleId="Heading1">
    <w:name w:val="heading 1"/>
    <w:basedOn w:val="Normal"/>
    <w:next w:val="Normal"/>
    <w:link w:val="Heading1Char"/>
    <w:uiPriority w:val="9"/>
    <w:qFormat/>
    <w:rsid w:val="008E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E15C8"/>
    <w:pPr>
      <w:keepNext/>
      <w:spacing w:line="203" w:lineRule="auto"/>
      <w:jc w:val="center"/>
      <w:outlineLvl w:val="1"/>
    </w:pPr>
    <w:rPr>
      <w:rFonts w:ascii="Rockwell Extra Bold" w:eastAsia="Times New Roman" w:hAnsi="Rockwell Extra Bold" w:cs="Times New Roman"/>
      <w:w w:val="130"/>
      <w:sz w:val="80"/>
    </w:rPr>
  </w:style>
  <w:style w:type="paragraph" w:styleId="Heading6">
    <w:name w:val="heading 6"/>
    <w:basedOn w:val="Normal"/>
    <w:next w:val="Normal"/>
    <w:link w:val="Heading6Char"/>
    <w:qFormat/>
    <w:rsid w:val="004E15C8"/>
    <w:pPr>
      <w:keepNext/>
      <w:spacing w:line="203" w:lineRule="auto"/>
      <w:outlineLvl w:val="5"/>
    </w:pPr>
    <w:rPr>
      <w:rFonts w:ascii="Copperplate Gothic Bold" w:eastAsia="Times New Roman" w:hAnsi="Copperplate Gothic Bold" w:cs="Times New Roman"/>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A3B"/>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3F4A3B"/>
    <w:pPr>
      <w:ind w:left="720"/>
    </w:pPr>
  </w:style>
  <w:style w:type="character" w:styleId="Strong">
    <w:name w:val="Strong"/>
    <w:basedOn w:val="DefaultParagraphFont"/>
    <w:uiPriority w:val="22"/>
    <w:qFormat/>
    <w:rsid w:val="003F4A3B"/>
    <w:rPr>
      <w:b/>
      <w:bCs/>
    </w:rPr>
  </w:style>
  <w:style w:type="paragraph" w:styleId="BalloonText">
    <w:name w:val="Balloon Text"/>
    <w:basedOn w:val="Normal"/>
    <w:link w:val="BalloonTextChar"/>
    <w:uiPriority w:val="99"/>
    <w:semiHidden/>
    <w:unhideWhenUsed/>
    <w:rsid w:val="002821C8"/>
    <w:rPr>
      <w:rFonts w:ascii="Tahoma" w:hAnsi="Tahoma" w:cs="Tahoma"/>
      <w:sz w:val="16"/>
      <w:szCs w:val="16"/>
    </w:rPr>
  </w:style>
  <w:style w:type="character" w:customStyle="1" w:styleId="BalloonTextChar">
    <w:name w:val="Balloon Text Char"/>
    <w:basedOn w:val="DefaultParagraphFont"/>
    <w:link w:val="BalloonText"/>
    <w:uiPriority w:val="99"/>
    <w:semiHidden/>
    <w:rsid w:val="002821C8"/>
    <w:rPr>
      <w:rFonts w:ascii="Tahoma" w:hAnsi="Tahoma" w:cs="Tahoma"/>
      <w:sz w:val="16"/>
      <w:szCs w:val="16"/>
    </w:rPr>
  </w:style>
  <w:style w:type="character" w:customStyle="1" w:styleId="Heading2Char">
    <w:name w:val="Heading 2 Char"/>
    <w:basedOn w:val="DefaultParagraphFont"/>
    <w:link w:val="Heading2"/>
    <w:rsid w:val="004E15C8"/>
    <w:rPr>
      <w:rFonts w:ascii="Rockwell Extra Bold" w:eastAsia="Times New Roman" w:hAnsi="Rockwell Extra Bold" w:cs="Times New Roman"/>
      <w:w w:val="130"/>
      <w:sz w:val="80"/>
      <w:szCs w:val="20"/>
    </w:rPr>
  </w:style>
  <w:style w:type="character" w:customStyle="1" w:styleId="Heading6Char">
    <w:name w:val="Heading 6 Char"/>
    <w:basedOn w:val="DefaultParagraphFont"/>
    <w:link w:val="Heading6"/>
    <w:rsid w:val="004E15C8"/>
    <w:rPr>
      <w:rFonts w:ascii="Copperplate Gothic Bold" w:eastAsia="Times New Roman" w:hAnsi="Copperplate Gothic Bold" w:cs="Times New Roman"/>
      <w:sz w:val="30"/>
      <w:szCs w:val="20"/>
    </w:rPr>
  </w:style>
  <w:style w:type="paragraph" w:styleId="Title">
    <w:name w:val="Title"/>
    <w:basedOn w:val="Normal"/>
    <w:link w:val="TitleChar"/>
    <w:qFormat/>
    <w:rsid w:val="004E15C8"/>
    <w:pPr>
      <w:spacing w:line="203" w:lineRule="auto"/>
      <w:jc w:val="center"/>
    </w:pPr>
    <w:rPr>
      <w:rFonts w:ascii="Modern No. 20" w:eastAsia="Times New Roman" w:hAnsi="Modern No. 20" w:cs="Times New Roman"/>
      <w:sz w:val="36"/>
    </w:rPr>
  </w:style>
  <w:style w:type="character" w:customStyle="1" w:styleId="TitleChar">
    <w:name w:val="Title Char"/>
    <w:basedOn w:val="DefaultParagraphFont"/>
    <w:link w:val="Title"/>
    <w:rsid w:val="004E15C8"/>
    <w:rPr>
      <w:rFonts w:ascii="Modern No. 20" w:eastAsia="Times New Roman" w:hAnsi="Modern No. 20" w:cs="Times New Roman"/>
      <w:sz w:val="36"/>
      <w:szCs w:val="20"/>
    </w:rPr>
  </w:style>
  <w:style w:type="character" w:styleId="Hyperlink">
    <w:name w:val="Hyperlink"/>
    <w:basedOn w:val="DefaultParagraphFont"/>
    <w:uiPriority w:val="99"/>
    <w:unhideWhenUsed/>
    <w:rsid w:val="00980B7B"/>
    <w:rPr>
      <w:color w:val="0000FF" w:themeColor="hyperlink"/>
      <w:u w:val="single"/>
    </w:rPr>
  </w:style>
  <w:style w:type="character" w:styleId="FollowedHyperlink">
    <w:name w:val="FollowedHyperlink"/>
    <w:basedOn w:val="DefaultParagraphFont"/>
    <w:uiPriority w:val="99"/>
    <w:semiHidden/>
    <w:unhideWhenUsed/>
    <w:rsid w:val="00980B7B"/>
    <w:rPr>
      <w:color w:val="800080" w:themeColor="followedHyperlink"/>
      <w:u w:val="single"/>
    </w:rPr>
  </w:style>
  <w:style w:type="character" w:styleId="CommentReference">
    <w:name w:val="annotation reference"/>
    <w:uiPriority w:val="99"/>
    <w:rsid w:val="00AA6923"/>
    <w:rPr>
      <w:sz w:val="16"/>
      <w:szCs w:val="16"/>
    </w:rPr>
  </w:style>
  <w:style w:type="paragraph" w:styleId="CommentText">
    <w:name w:val="annotation text"/>
    <w:basedOn w:val="Normal"/>
    <w:link w:val="CommentTextChar"/>
    <w:rsid w:val="00AA6923"/>
    <w:rPr>
      <w:rFonts w:ascii="Times New Roman" w:eastAsia="Times New Roman" w:hAnsi="Times New Roman" w:cs="Times New Roman"/>
    </w:rPr>
  </w:style>
  <w:style w:type="character" w:customStyle="1" w:styleId="CommentTextChar">
    <w:name w:val="Comment Text Char"/>
    <w:basedOn w:val="DefaultParagraphFont"/>
    <w:link w:val="CommentText"/>
    <w:rsid w:val="00AA6923"/>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7F609D"/>
    <w:rPr>
      <w:rFonts w:cstheme="minorBidi"/>
      <w:sz w:val="22"/>
      <w:szCs w:val="21"/>
    </w:rPr>
  </w:style>
  <w:style w:type="character" w:customStyle="1" w:styleId="PlainTextChar">
    <w:name w:val="Plain Text Char"/>
    <w:basedOn w:val="DefaultParagraphFont"/>
    <w:link w:val="PlainText"/>
    <w:uiPriority w:val="99"/>
    <w:semiHidden/>
    <w:rsid w:val="007F609D"/>
    <w:rPr>
      <w:rFonts w:ascii="Calibri" w:hAnsi="Calibri"/>
      <w:szCs w:val="21"/>
    </w:rPr>
  </w:style>
  <w:style w:type="paragraph" w:styleId="Header">
    <w:name w:val="header"/>
    <w:basedOn w:val="Normal"/>
    <w:link w:val="HeaderChar"/>
    <w:uiPriority w:val="99"/>
    <w:unhideWhenUsed/>
    <w:rsid w:val="00DE12F4"/>
    <w:pPr>
      <w:tabs>
        <w:tab w:val="center" w:pos="4680"/>
        <w:tab w:val="right" w:pos="9360"/>
      </w:tabs>
    </w:pPr>
  </w:style>
  <w:style w:type="character" w:customStyle="1" w:styleId="HeaderChar">
    <w:name w:val="Header Char"/>
    <w:basedOn w:val="DefaultParagraphFont"/>
    <w:link w:val="Header"/>
    <w:uiPriority w:val="99"/>
    <w:rsid w:val="00DE12F4"/>
    <w:rPr>
      <w:rFonts w:ascii="Calibri" w:hAnsi="Calibri" w:cs="Calibri"/>
      <w:sz w:val="20"/>
      <w:szCs w:val="20"/>
    </w:rPr>
  </w:style>
  <w:style w:type="paragraph" w:styleId="Footer">
    <w:name w:val="footer"/>
    <w:basedOn w:val="Normal"/>
    <w:link w:val="FooterChar"/>
    <w:uiPriority w:val="99"/>
    <w:unhideWhenUsed/>
    <w:rsid w:val="00DE12F4"/>
    <w:pPr>
      <w:tabs>
        <w:tab w:val="center" w:pos="4680"/>
        <w:tab w:val="right" w:pos="9360"/>
      </w:tabs>
    </w:pPr>
  </w:style>
  <w:style w:type="character" w:customStyle="1" w:styleId="FooterChar">
    <w:name w:val="Footer Char"/>
    <w:basedOn w:val="DefaultParagraphFont"/>
    <w:link w:val="Footer"/>
    <w:uiPriority w:val="99"/>
    <w:rsid w:val="00DE12F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A7ACF"/>
    <w:rPr>
      <w:rFonts w:ascii="Calibri" w:eastAsiaTheme="minorHAnsi" w:hAnsi="Calibri" w:cs="Calibri"/>
      <w:b/>
      <w:bCs/>
    </w:rPr>
  </w:style>
  <w:style w:type="character" w:customStyle="1" w:styleId="CommentSubjectChar">
    <w:name w:val="Comment Subject Char"/>
    <w:basedOn w:val="CommentTextChar"/>
    <w:link w:val="CommentSubject"/>
    <w:uiPriority w:val="99"/>
    <w:semiHidden/>
    <w:rsid w:val="005A7ACF"/>
    <w:rPr>
      <w:rFonts w:ascii="Calibri" w:eastAsia="Times New Roman" w:hAnsi="Calibri" w:cs="Calibri"/>
      <w:b/>
      <w:bCs/>
      <w:sz w:val="20"/>
      <w:szCs w:val="20"/>
    </w:rPr>
  </w:style>
  <w:style w:type="paragraph" w:customStyle="1" w:styleId="Default">
    <w:name w:val="Default"/>
    <w:rsid w:val="009D6D64"/>
    <w:pPr>
      <w:autoSpaceDE w:val="0"/>
      <w:autoSpaceDN w:val="0"/>
      <w:adjustRightInd w:val="0"/>
      <w:spacing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E7BF3"/>
    <w:rPr>
      <w:rFonts w:asciiTheme="majorHAnsi" w:eastAsiaTheme="majorEastAsia" w:hAnsiTheme="majorHAnsi" w:cstheme="majorBidi"/>
      <w:b/>
      <w:bCs/>
      <w:color w:val="365F91" w:themeColor="accent1" w:themeShade="BF"/>
      <w:sz w:val="28"/>
      <w:szCs w:val="28"/>
    </w:rPr>
  </w:style>
  <w:style w:type="paragraph" w:customStyle="1" w:styleId="FootnoteText1">
    <w:name w:val="Footnote Text1"/>
    <w:basedOn w:val="Normal"/>
    <w:next w:val="FootnoteText"/>
    <w:uiPriority w:val="99"/>
    <w:semiHidden/>
    <w:unhideWhenUsed/>
    <w:rsid w:val="00D141C3"/>
    <w:rPr>
      <w:rFonts w:cs="Times New Roman"/>
    </w:rPr>
  </w:style>
  <w:style w:type="character" w:styleId="FootnoteReference">
    <w:name w:val="footnote reference"/>
    <w:basedOn w:val="DefaultParagraphFont"/>
    <w:uiPriority w:val="99"/>
    <w:semiHidden/>
    <w:unhideWhenUsed/>
    <w:rsid w:val="00D141C3"/>
    <w:rPr>
      <w:vertAlign w:val="superscript"/>
    </w:rPr>
  </w:style>
  <w:style w:type="paragraph" w:styleId="FootnoteText">
    <w:name w:val="footnote text"/>
    <w:basedOn w:val="Normal"/>
    <w:link w:val="FootnoteTextChar"/>
    <w:uiPriority w:val="99"/>
    <w:semiHidden/>
    <w:unhideWhenUsed/>
    <w:rsid w:val="00D141C3"/>
  </w:style>
  <w:style w:type="character" w:customStyle="1" w:styleId="FootnoteTextChar">
    <w:name w:val="Footnote Text Char"/>
    <w:basedOn w:val="DefaultParagraphFont"/>
    <w:link w:val="FootnoteText"/>
    <w:uiPriority w:val="99"/>
    <w:semiHidden/>
    <w:rsid w:val="00D141C3"/>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87469">
      <w:bodyDiv w:val="1"/>
      <w:marLeft w:val="0"/>
      <w:marRight w:val="0"/>
      <w:marTop w:val="0"/>
      <w:marBottom w:val="0"/>
      <w:divBdr>
        <w:top w:val="none" w:sz="0" w:space="0" w:color="auto"/>
        <w:left w:val="none" w:sz="0" w:space="0" w:color="auto"/>
        <w:bottom w:val="none" w:sz="0" w:space="0" w:color="auto"/>
        <w:right w:val="none" w:sz="0" w:space="0" w:color="auto"/>
      </w:divBdr>
    </w:div>
    <w:div w:id="390226303">
      <w:bodyDiv w:val="1"/>
      <w:marLeft w:val="0"/>
      <w:marRight w:val="0"/>
      <w:marTop w:val="0"/>
      <w:marBottom w:val="0"/>
      <w:divBdr>
        <w:top w:val="none" w:sz="0" w:space="0" w:color="auto"/>
        <w:left w:val="none" w:sz="0" w:space="0" w:color="auto"/>
        <w:bottom w:val="none" w:sz="0" w:space="0" w:color="auto"/>
        <w:right w:val="none" w:sz="0" w:space="0" w:color="auto"/>
      </w:divBdr>
    </w:div>
    <w:div w:id="476801410">
      <w:bodyDiv w:val="1"/>
      <w:marLeft w:val="0"/>
      <w:marRight w:val="0"/>
      <w:marTop w:val="0"/>
      <w:marBottom w:val="0"/>
      <w:divBdr>
        <w:top w:val="none" w:sz="0" w:space="0" w:color="auto"/>
        <w:left w:val="none" w:sz="0" w:space="0" w:color="auto"/>
        <w:bottom w:val="none" w:sz="0" w:space="0" w:color="auto"/>
        <w:right w:val="none" w:sz="0" w:space="0" w:color="auto"/>
      </w:divBdr>
    </w:div>
    <w:div w:id="587807929">
      <w:bodyDiv w:val="1"/>
      <w:marLeft w:val="0"/>
      <w:marRight w:val="0"/>
      <w:marTop w:val="0"/>
      <w:marBottom w:val="0"/>
      <w:divBdr>
        <w:top w:val="none" w:sz="0" w:space="0" w:color="auto"/>
        <w:left w:val="none" w:sz="0" w:space="0" w:color="auto"/>
        <w:bottom w:val="none" w:sz="0" w:space="0" w:color="auto"/>
        <w:right w:val="none" w:sz="0" w:space="0" w:color="auto"/>
      </w:divBdr>
    </w:div>
    <w:div w:id="651639321">
      <w:bodyDiv w:val="1"/>
      <w:marLeft w:val="0"/>
      <w:marRight w:val="0"/>
      <w:marTop w:val="0"/>
      <w:marBottom w:val="0"/>
      <w:divBdr>
        <w:top w:val="none" w:sz="0" w:space="0" w:color="auto"/>
        <w:left w:val="none" w:sz="0" w:space="0" w:color="auto"/>
        <w:bottom w:val="none" w:sz="0" w:space="0" w:color="auto"/>
        <w:right w:val="none" w:sz="0" w:space="0" w:color="auto"/>
      </w:divBdr>
    </w:div>
    <w:div w:id="756245103">
      <w:bodyDiv w:val="1"/>
      <w:marLeft w:val="0"/>
      <w:marRight w:val="0"/>
      <w:marTop w:val="0"/>
      <w:marBottom w:val="0"/>
      <w:divBdr>
        <w:top w:val="none" w:sz="0" w:space="0" w:color="auto"/>
        <w:left w:val="none" w:sz="0" w:space="0" w:color="auto"/>
        <w:bottom w:val="none" w:sz="0" w:space="0" w:color="auto"/>
        <w:right w:val="none" w:sz="0" w:space="0" w:color="auto"/>
      </w:divBdr>
    </w:div>
    <w:div w:id="831219224">
      <w:bodyDiv w:val="1"/>
      <w:marLeft w:val="0"/>
      <w:marRight w:val="0"/>
      <w:marTop w:val="0"/>
      <w:marBottom w:val="0"/>
      <w:divBdr>
        <w:top w:val="none" w:sz="0" w:space="0" w:color="auto"/>
        <w:left w:val="none" w:sz="0" w:space="0" w:color="auto"/>
        <w:bottom w:val="none" w:sz="0" w:space="0" w:color="auto"/>
        <w:right w:val="none" w:sz="0" w:space="0" w:color="auto"/>
      </w:divBdr>
    </w:div>
    <w:div w:id="907690253">
      <w:bodyDiv w:val="1"/>
      <w:marLeft w:val="0"/>
      <w:marRight w:val="0"/>
      <w:marTop w:val="0"/>
      <w:marBottom w:val="0"/>
      <w:divBdr>
        <w:top w:val="none" w:sz="0" w:space="0" w:color="auto"/>
        <w:left w:val="none" w:sz="0" w:space="0" w:color="auto"/>
        <w:bottom w:val="none" w:sz="0" w:space="0" w:color="auto"/>
        <w:right w:val="none" w:sz="0" w:space="0" w:color="auto"/>
      </w:divBdr>
    </w:div>
    <w:div w:id="1535191353">
      <w:bodyDiv w:val="1"/>
      <w:marLeft w:val="0"/>
      <w:marRight w:val="0"/>
      <w:marTop w:val="0"/>
      <w:marBottom w:val="0"/>
      <w:divBdr>
        <w:top w:val="none" w:sz="0" w:space="0" w:color="auto"/>
        <w:left w:val="none" w:sz="0" w:space="0" w:color="auto"/>
        <w:bottom w:val="none" w:sz="0" w:space="0" w:color="auto"/>
        <w:right w:val="none" w:sz="0" w:space="0" w:color="auto"/>
      </w:divBdr>
    </w:div>
    <w:div w:id="17595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c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cc.info@ct.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puc.state.ct.us/DOCKCURR.NSF/0/e0d2ecaa643017d7852585600060b010/$FILE/140720RE01-05062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93119-C0A9-4079-A357-D44AC9F2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8</cp:revision>
  <cp:lastPrinted>2017-10-25T17:55:00Z</cp:lastPrinted>
  <dcterms:created xsi:type="dcterms:W3CDTF">2020-05-01T19:45:00Z</dcterms:created>
  <dcterms:modified xsi:type="dcterms:W3CDTF">2020-05-06T19:31:00Z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